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tbl>
      <w:tblPr>
        <w:tblW w:w="10682" w:type="dxa"/>
        <w:tblBorders>
          <w:bottom w:val="single" w:color="000000" w:sz="4" w:space="0"/>
          <w:insideH w:val="single" w:color="000000" w:sz="4" w:space="0"/>
        </w:tblBorders>
        <w:tblLook w:val="04A0" w:firstRow="1" w:lastRow="0" w:firstColumn="1" w:lastColumn="0" w:noHBand="0" w:noVBand="1"/>
      </w:tblPr>
      <w:tblGrid>
        <w:gridCol w:w="10682"/>
      </w:tblGrid>
      <w:tr w:rsidRPr="00B44C97" w:rsidR="003320E6" w:rsidTr="00FB0A63" w14:paraId="6C8530FA" w14:textId="77777777">
        <w:trPr>
          <w:trHeight w:val="844"/>
        </w:trPr>
        <w:tc>
          <w:tcPr>
            <w:tcW w:w="10682" w:type="dxa"/>
            <w:tcBorders>
              <w:bottom w:val="single" w:color="365F91" w:sz="4" w:space="0"/>
            </w:tcBorders>
            <w:vAlign w:val="center"/>
          </w:tcPr>
          <w:p w:rsidRPr="00B44C97" w:rsidR="003320E6" w:rsidP="00FB0A63" w:rsidRDefault="003320E6" w14:paraId="6367EDB1" w14:textId="77777777">
            <w:pPr>
              <w:spacing w:line="240" w:lineRule="auto"/>
              <w:jc w:val="center"/>
              <w:rPr>
                <w:rFonts w:ascii="Arial" w:hAnsi="Arial" w:cs="Arial"/>
                <w:bCs/>
                <w:smallCaps/>
                <w:sz w:val="28"/>
                <w:szCs w:val="28"/>
              </w:rPr>
            </w:pPr>
            <w:r>
              <w:rPr>
                <w:rFonts w:ascii="Arial" w:hAnsi="Arial" w:cs="Arial"/>
                <w:bCs/>
                <w:smallCaps/>
                <w:sz w:val="28"/>
                <w:szCs w:val="28"/>
              </w:rPr>
              <w:t xml:space="preserve">HMC Projects </w:t>
            </w:r>
            <w:r w:rsidRPr="00B44C97">
              <w:rPr>
                <w:rFonts w:ascii="Arial" w:hAnsi="Arial" w:cs="Arial"/>
                <w:bCs/>
                <w:smallCaps/>
                <w:sz w:val="28"/>
                <w:szCs w:val="28"/>
              </w:rPr>
              <w:t>Scholarship Programme</w:t>
            </w:r>
          </w:p>
          <w:p w:rsidRPr="00B44C97" w:rsidR="003320E6" w:rsidP="00FB0A63" w:rsidRDefault="003320E6" w14:paraId="251688A7" w14:textId="76EBEEE2">
            <w:pPr>
              <w:spacing w:before="120" w:line="240" w:lineRule="auto"/>
              <w:jc w:val="center"/>
              <w:rPr>
                <w:rFonts w:ascii="Arial" w:hAnsi="Arial" w:cs="Arial"/>
                <w:b/>
                <w:smallCaps/>
                <w:sz w:val="28"/>
                <w:szCs w:val="28"/>
              </w:rPr>
            </w:pPr>
            <w:r w:rsidRPr="009C7684">
              <w:rPr>
                <w:rFonts w:ascii="Arial" w:hAnsi="Arial" w:cs="Arial"/>
                <w:bCs/>
                <w:smallCaps/>
                <w:noProof/>
                <w:sz w:val="28"/>
                <w:szCs w:val="28"/>
              </w:rPr>
              <w:t>202</w:t>
            </w:r>
            <w:r w:rsidR="00EE504F">
              <w:rPr>
                <w:rFonts w:ascii="Arial" w:hAnsi="Arial" w:cs="Arial"/>
                <w:bCs/>
                <w:smallCaps/>
                <w:noProof/>
                <w:sz w:val="28"/>
                <w:szCs w:val="28"/>
              </w:rPr>
              <w:t>5</w:t>
            </w:r>
          </w:p>
        </w:tc>
      </w:tr>
      <w:tr w:rsidRPr="00B44C97" w:rsidR="003320E6" w:rsidTr="00FB0A63" w14:paraId="64F8D678" w14:textId="77777777">
        <w:trPr>
          <w:trHeight w:val="791"/>
        </w:trPr>
        <w:tc>
          <w:tcPr>
            <w:tcW w:w="10682" w:type="dxa"/>
            <w:tcBorders>
              <w:top w:val="single" w:color="365F91" w:sz="4" w:space="0"/>
              <w:bottom w:val="thickThinSmallGap" w:color="365F91" w:sz="24" w:space="0"/>
            </w:tcBorders>
            <w:vAlign w:val="center"/>
          </w:tcPr>
          <w:p w:rsidRPr="00B44C97" w:rsidR="003320E6" w:rsidP="00FB0A63" w:rsidRDefault="003320E6" w14:paraId="4CB4DD82" w14:textId="77777777">
            <w:pPr>
              <w:spacing w:after="120" w:line="240" w:lineRule="auto"/>
              <w:rPr>
                <w:rFonts w:ascii="Arial" w:hAnsi="Arial" w:cs="Arial"/>
                <w:noProof/>
                <w:spacing w:val="100"/>
                <w:lang w:eastAsia="hr-HR"/>
              </w:rPr>
            </w:pPr>
          </w:p>
          <w:p w:rsidRPr="00B44C97" w:rsidR="003320E6" w:rsidP="00FB0A63" w:rsidRDefault="003320E6" w14:paraId="51A29346" w14:textId="77777777">
            <w:pPr>
              <w:spacing w:after="120" w:line="240" w:lineRule="auto"/>
              <w:rPr>
                <w:rFonts w:ascii="Arial" w:hAnsi="Arial" w:cs="Arial"/>
                <w:noProof/>
                <w:spacing w:val="100"/>
                <w:lang w:eastAsia="hr-HR"/>
              </w:rPr>
            </w:pPr>
            <w:r w:rsidRPr="00B44C97">
              <w:rPr>
                <w:rFonts w:ascii="Arial" w:hAnsi="Arial" w:cs="Arial"/>
                <w:noProof/>
                <w:spacing w:val="100"/>
                <w:lang w:eastAsia="en-GB"/>
              </w:rPr>
              <w:drawing>
                <wp:anchor distT="0" distB="0" distL="114300" distR="114300" simplePos="0" relativeHeight="251659264" behindDoc="0" locked="0" layoutInCell="1" allowOverlap="1" wp14:anchorId="3948A4F7" wp14:editId="32ED7CBC">
                  <wp:simplePos x="0" y="0"/>
                  <wp:positionH relativeFrom="column">
                    <wp:posOffset>2894965</wp:posOffset>
                  </wp:positionH>
                  <wp:positionV relativeFrom="paragraph">
                    <wp:posOffset>-197485</wp:posOffset>
                  </wp:positionV>
                  <wp:extent cx="862965" cy="469265"/>
                  <wp:effectExtent l="0" t="0" r="0" b="6985"/>
                  <wp:wrapSquare wrapText="bothSides"/>
                  <wp:docPr id="1" name="Picture 1"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iagram&#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862965" cy="469265"/>
                          </a:xfrm>
                          <a:prstGeom prst="rect">
                            <a:avLst/>
                          </a:prstGeom>
                        </pic:spPr>
                      </pic:pic>
                    </a:graphicData>
                  </a:graphic>
                  <wp14:sizeRelH relativeFrom="page">
                    <wp14:pctWidth>0</wp14:pctWidth>
                  </wp14:sizeRelH>
                  <wp14:sizeRelV relativeFrom="page">
                    <wp14:pctHeight>0</wp14:pctHeight>
                  </wp14:sizeRelV>
                </wp:anchor>
              </w:drawing>
            </w:r>
          </w:p>
        </w:tc>
      </w:tr>
    </w:tbl>
    <w:p w:rsidR="003320E6" w:rsidRDefault="003320E6" w14:paraId="67AC989F" w14:textId="77777777">
      <w:pPr>
        <w:spacing w:after="113"/>
        <w:jc w:val="center"/>
        <w:rPr>
          <w:b/>
          <w:bCs/>
          <w:sz w:val="28"/>
          <w:szCs w:val="28"/>
        </w:rPr>
      </w:pPr>
    </w:p>
    <w:p w:rsidR="00C84890" w:rsidRDefault="00AB1B06" w14:paraId="785FD9A8" w14:textId="252F76BE">
      <w:pPr>
        <w:spacing w:after="113"/>
        <w:jc w:val="center"/>
        <w:rPr>
          <w:b/>
          <w:bCs/>
          <w:sz w:val="28"/>
          <w:szCs w:val="28"/>
        </w:rPr>
      </w:pPr>
      <w:r>
        <w:rPr>
          <w:b/>
          <w:bCs/>
          <w:sz w:val="28"/>
          <w:szCs w:val="28"/>
        </w:rPr>
        <w:t>Expenses calculator</w:t>
      </w:r>
    </w:p>
    <w:p w:rsidRPr="00B84734" w:rsidR="00C84890" w:rsidRDefault="00AB1B06" w14:paraId="102DF739" w14:textId="600E8C9D">
      <w:pPr>
        <w:rPr>
          <w:sz w:val="24"/>
          <w:szCs w:val="24"/>
        </w:rPr>
      </w:pPr>
      <w:r w:rsidRPr="00B84734">
        <w:rPr>
          <w:sz w:val="24"/>
          <w:szCs w:val="24"/>
        </w:rPr>
        <w:t xml:space="preserve">Although the full scholarship covers all the tuition, accommodation and food costs and various services provided by the school there will be some unavoidable costs which you will need to consider. Every school is different in the costs that they cover but all will provide tuition, accommodation and </w:t>
      </w:r>
      <w:r w:rsidR="0007329D">
        <w:rPr>
          <w:sz w:val="24"/>
          <w:szCs w:val="24"/>
        </w:rPr>
        <w:t>food</w:t>
      </w:r>
      <w:r w:rsidRPr="00B84734">
        <w:rPr>
          <w:sz w:val="24"/>
          <w:szCs w:val="24"/>
        </w:rPr>
        <w:t xml:space="preserve"> free of charge as part of the scholarship.</w:t>
      </w:r>
    </w:p>
    <w:p w:rsidRPr="00B84734" w:rsidR="00C84890" w:rsidRDefault="00AB1B06" w14:paraId="4E71FC7B" w14:textId="78DF5823">
      <w:pPr>
        <w:rPr>
          <w:sz w:val="24"/>
          <w:szCs w:val="24"/>
        </w:rPr>
      </w:pPr>
      <w:r w:rsidRPr="00B84734">
        <w:rPr>
          <w:sz w:val="24"/>
          <w:szCs w:val="24"/>
        </w:rPr>
        <w:t xml:space="preserve">Where the cost is entered in the table, the current costs are known. However, there will be other costs listed which you will have to research for </w:t>
      </w:r>
      <w:r w:rsidRPr="00B84734">
        <w:rPr>
          <w:sz w:val="24"/>
          <w:szCs w:val="24"/>
        </w:rPr>
        <w:t>yourself.</w:t>
      </w:r>
      <w:r w:rsidRPr="00B84734" w:rsidR="0042275E">
        <w:rPr>
          <w:sz w:val="24"/>
          <w:szCs w:val="24"/>
        </w:rPr>
        <w:br/>
      </w:r>
      <w:r w:rsidRPr="00B84734" w:rsidR="0042275E">
        <w:rPr>
          <w:sz w:val="24"/>
          <w:szCs w:val="24"/>
        </w:rPr>
        <w:t xml:space="preserve">This form is for </w:t>
      </w:r>
      <w:r w:rsidRPr="00B84734" w:rsidR="0042275E">
        <w:rPr>
          <w:b/>
          <w:bCs/>
          <w:sz w:val="24"/>
          <w:szCs w:val="24"/>
        </w:rPr>
        <w:t xml:space="preserve">your own use </w:t>
      </w:r>
      <w:r w:rsidRPr="00B84734" w:rsidR="0042275E">
        <w:rPr>
          <w:sz w:val="24"/>
          <w:szCs w:val="24"/>
        </w:rPr>
        <w:t xml:space="preserve">and </w:t>
      </w:r>
      <w:r w:rsidRPr="00B84734" w:rsidR="0042275E">
        <w:rPr>
          <w:b/>
          <w:bCs/>
          <w:sz w:val="24"/>
          <w:szCs w:val="24"/>
        </w:rPr>
        <w:t>does not need to be submitted</w:t>
      </w:r>
      <w:r w:rsidRPr="00B84734" w:rsidR="0042275E">
        <w:rPr>
          <w:sz w:val="24"/>
          <w:szCs w:val="24"/>
        </w:rPr>
        <w:t xml:space="preserve"> with your application.</w:t>
      </w:r>
    </w:p>
    <w:tbl>
      <w:tblPr>
        <w:tblStyle w:val="TableGrid"/>
        <w:tblW w:w="10485" w:type="dxa"/>
        <w:tblLayout w:type="fixed"/>
        <w:tblLook w:val="04A0" w:firstRow="1" w:lastRow="0" w:firstColumn="1" w:lastColumn="0" w:noHBand="0" w:noVBand="1"/>
      </w:tblPr>
      <w:tblGrid>
        <w:gridCol w:w="7083"/>
        <w:gridCol w:w="1559"/>
        <w:gridCol w:w="1843"/>
      </w:tblGrid>
      <w:tr w:rsidRPr="003320E6" w:rsidR="00C84890" w:rsidTr="534ADF39" w14:paraId="006694A3" w14:textId="77777777">
        <w:trPr>
          <w:trHeight w:val="567"/>
        </w:trPr>
        <w:tc>
          <w:tcPr>
            <w:tcW w:w="7083" w:type="dxa"/>
            <w:shd w:val="clear" w:color="auto" w:fill="F2F2F2" w:themeFill="background1" w:themeFillShade="F2"/>
            <w:tcMar/>
            <w:vAlign w:val="center"/>
          </w:tcPr>
          <w:p w:rsidRPr="003320E6" w:rsidR="00C84890" w:rsidP="003320E6" w:rsidRDefault="00AB1B06" w14:paraId="05EFCC0F" w14:textId="77777777">
            <w:pPr>
              <w:spacing w:after="0" w:line="240" w:lineRule="auto"/>
              <w:rPr>
                <w:rFonts w:ascii="Calibri" w:hAnsi="Calibri" w:eastAsia="DengXian"/>
                <w:b/>
                <w:bCs/>
              </w:rPr>
            </w:pPr>
            <w:r w:rsidRPr="003320E6">
              <w:rPr>
                <w:rFonts w:eastAsia="DengXian"/>
                <w:b/>
                <w:bCs/>
              </w:rPr>
              <w:t>Description</w:t>
            </w:r>
          </w:p>
        </w:tc>
        <w:tc>
          <w:tcPr>
            <w:tcW w:w="1559" w:type="dxa"/>
            <w:shd w:val="clear" w:color="auto" w:fill="F2F2F2" w:themeFill="background1" w:themeFillShade="F2"/>
            <w:tcMar/>
            <w:vAlign w:val="center"/>
          </w:tcPr>
          <w:p w:rsidRPr="003320E6" w:rsidR="00C84890" w:rsidP="003320E6" w:rsidRDefault="00AB1B06" w14:paraId="5B7418F7" w14:textId="77777777">
            <w:pPr>
              <w:spacing w:after="0" w:line="240" w:lineRule="auto"/>
              <w:rPr>
                <w:rFonts w:ascii="Calibri" w:hAnsi="Calibri" w:eastAsia="DengXian"/>
                <w:b/>
                <w:bCs/>
              </w:rPr>
            </w:pPr>
            <w:r w:rsidRPr="003320E6">
              <w:rPr>
                <w:rFonts w:eastAsia="DengXian"/>
                <w:b/>
                <w:bCs/>
              </w:rPr>
              <w:t>Cost</w:t>
            </w:r>
          </w:p>
          <w:p w:rsidRPr="003320E6" w:rsidR="00C84890" w:rsidP="003320E6" w:rsidRDefault="00AB1B06" w14:paraId="0FEE9A71" w14:textId="77777777">
            <w:pPr>
              <w:spacing w:after="0" w:line="240" w:lineRule="auto"/>
              <w:rPr>
                <w:rFonts w:ascii="Calibri" w:hAnsi="Calibri" w:eastAsia="DengXian"/>
                <w:b/>
                <w:bCs/>
              </w:rPr>
            </w:pPr>
            <w:r w:rsidRPr="003320E6">
              <w:rPr>
                <w:rFonts w:eastAsia="DengXian"/>
                <w:b/>
                <w:bCs/>
              </w:rPr>
              <w:t>(GBP)</w:t>
            </w:r>
          </w:p>
        </w:tc>
        <w:tc>
          <w:tcPr>
            <w:tcW w:w="1843" w:type="dxa"/>
            <w:shd w:val="clear" w:color="auto" w:fill="F2F2F2" w:themeFill="background1" w:themeFillShade="F2"/>
            <w:tcMar/>
            <w:vAlign w:val="center"/>
          </w:tcPr>
          <w:p w:rsidRPr="003320E6" w:rsidR="00C84890" w:rsidP="003320E6" w:rsidRDefault="00AB1B06" w14:paraId="4FA7AB4E" w14:textId="77777777">
            <w:pPr>
              <w:spacing w:after="0" w:line="240" w:lineRule="auto"/>
              <w:rPr>
                <w:rFonts w:ascii="Calibri" w:hAnsi="Calibri" w:eastAsia="DengXian"/>
                <w:b/>
                <w:bCs/>
              </w:rPr>
            </w:pPr>
            <w:r w:rsidRPr="003320E6">
              <w:rPr>
                <w:rFonts w:eastAsia="DengXian"/>
                <w:b/>
                <w:bCs/>
              </w:rPr>
              <w:t>Cost</w:t>
            </w:r>
          </w:p>
          <w:p w:rsidRPr="003320E6" w:rsidR="00C84890" w:rsidP="003320E6" w:rsidRDefault="00AB1B06" w14:paraId="6E63A966" w14:textId="77777777">
            <w:pPr>
              <w:spacing w:after="0" w:line="240" w:lineRule="auto"/>
              <w:rPr>
                <w:rFonts w:ascii="Calibri" w:hAnsi="Calibri" w:eastAsia="DengXian"/>
                <w:b/>
                <w:bCs/>
              </w:rPr>
            </w:pPr>
            <w:r w:rsidRPr="003320E6">
              <w:rPr>
                <w:rFonts w:eastAsia="DengXian"/>
                <w:b/>
                <w:bCs/>
              </w:rPr>
              <w:t>(local currency)</w:t>
            </w:r>
          </w:p>
        </w:tc>
      </w:tr>
      <w:tr w:rsidR="0022547D" w:rsidTr="534ADF39" w14:paraId="08199FD6" w14:textId="77777777">
        <w:trPr>
          <w:trHeight w:val="397"/>
        </w:trPr>
        <w:tc>
          <w:tcPr>
            <w:tcW w:w="10485" w:type="dxa"/>
            <w:gridSpan w:val="3"/>
            <w:tcMar/>
            <w:vAlign w:val="center"/>
          </w:tcPr>
          <w:p w:rsidR="0022547D" w:rsidP="003320E6" w:rsidRDefault="0022547D" w14:paraId="4F0B85D2" w14:textId="5D4DA5A4">
            <w:pPr>
              <w:spacing w:after="0" w:line="240" w:lineRule="auto"/>
              <w:rPr>
                <w:rFonts w:ascii="Calibri" w:hAnsi="Calibri" w:eastAsia="DengXian"/>
              </w:rPr>
            </w:pPr>
            <w:r>
              <w:rPr>
                <w:rFonts w:eastAsia="DengXian"/>
                <w:b/>
                <w:bCs/>
              </w:rPr>
              <w:t>Committed Costs:</w:t>
            </w:r>
          </w:p>
        </w:tc>
      </w:tr>
      <w:tr w:rsidR="00C84890" w:rsidTr="534ADF39" w14:paraId="76DFBF67" w14:textId="77777777">
        <w:tc>
          <w:tcPr>
            <w:tcW w:w="7083" w:type="dxa"/>
            <w:tcBorders>
              <w:top w:val="nil"/>
            </w:tcBorders>
            <w:tcMar/>
          </w:tcPr>
          <w:p w:rsidR="00C84890" w:rsidRDefault="00AB1B06" w14:paraId="5A158059" w14:textId="77777777">
            <w:pPr>
              <w:spacing w:after="0" w:line="240" w:lineRule="auto"/>
              <w:rPr>
                <w:rFonts w:ascii="Calibri" w:hAnsi="Calibri" w:eastAsia="DengXian"/>
              </w:rPr>
            </w:pPr>
            <w:r>
              <w:rPr>
                <w:rFonts w:eastAsia="DengXian"/>
              </w:rPr>
              <w:t>Administration fee payable to HMC Projects (Full award scholars only)</w:t>
            </w:r>
          </w:p>
        </w:tc>
        <w:tc>
          <w:tcPr>
            <w:tcW w:w="1559" w:type="dxa"/>
            <w:tcBorders>
              <w:top w:val="nil"/>
            </w:tcBorders>
            <w:tcMar/>
          </w:tcPr>
          <w:p w:rsidR="00C84890" w:rsidP="534ADF39" w:rsidRDefault="00AB1B06" w14:paraId="05E9CB99" w14:textId="5B9CFCDF">
            <w:pPr>
              <w:spacing w:after="0" w:line="240" w:lineRule="auto"/>
              <w:rPr>
                <w:rFonts w:eastAsia="DengXian"/>
              </w:rPr>
            </w:pPr>
            <w:r w:rsidRPr="534ADF39" w:rsidR="00AB1B06">
              <w:rPr>
                <w:rFonts w:eastAsia="DengXian"/>
              </w:rPr>
              <w:t xml:space="preserve">£ </w:t>
            </w:r>
            <w:r w:rsidRPr="534ADF39" w:rsidR="62B314B0">
              <w:rPr>
                <w:rFonts w:eastAsia="DengXian"/>
              </w:rPr>
              <w:t xml:space="preserve">  750</w:t>
            </w:r>
          </w:p>
        </w:tc>
        <w:tc>
          <w:tcPr>
            <w:tcW w:w="1843" w:type="dxa"/>
            <w:tcBorders>
              <w:top w:val="nil"/>
            </w:tcBorders>
            <w:tcMar/>
          </w:tcPr>
          <w:p w:rsidR="00C84890" w:rsidRDefault="00C84890" w14:paraId="75346A52" w14:textId="77777777">
            <w:pPr>
              <w:spacing w:after="0" w:line="240" w:lineRule="auto"/>
              <w:rPr>
                <w:rFonts w:ascii="Calibri" w:hAnsi="Calibri" w:eastAsia="DengXian"/>
              </w:rPr>
            </w:pPr>
          </w:p>
        </w:tc>
      </w:tr>
      <w:tr w:rsidR="00C84890" w:rsidTr="534ADF39" w14:paraId="1EE27AAC" w14:textId="77777777">
        <w:tc>
          <w:tcPr>
            <w:tcW w:w="7083" w:type="dxa"/>
            <w:tcMar/>
          </w:tcPr>
          <w:p w:rsidR="00C84890" w:rsidRDefault="00AB1B06" w14:paraId="00BEB6C0" w14:textId="77777777">
            <w:pPr>
              <w:spacing w:after="0" w:line="240" w:lineRule="auto"/>
              <w:rPr>
                <w:rFonts w:ascii="Calibri" w:hAnsi="Calibri" w:eastAsia="DengXian"/>
              </w:rPr>
            </w:pPr>
            <w:r>
              <w:rPr>
                <w:rFonts w:eastAsia="DengXian"/>
              </w:rPr>
              <w:t>Immigration Health Surcharge (IHS) - providing cover to October 2024</w:t>
            </w:r>
          </w:p>
        </w:tc>
        <w:tc>
          <w:tcPr>
            <w:tcW w:w="1559" w:type="dxa"/>
            <w:tcMar/>
          </w:tcPr>
          <w:p w:rsidR="00C84890" w:rsidRDefault="00AB1B06" w14:paraId="2F759F9E" w14:textId="56800EE5">
            <w:pPr>
              <w:spacing w:after="0" w:line="240" w:lineRule="auto"/>
              <w:rPr>
                <w:rFonts w:ascii="Calibri" w:hAnsi="Calibri" w:eastAsia="DengXian"/>
              </w:rPr>
            </w:pPr>
            <w:r>
              <w:rPr>
                <w:rFonts w:eastAsia="DengXian"/>
              </w:rPr>
              <w:t>£ 1</w:t>
            </w:r>
            <w:r w:rsidR="001C09C1">
              <w:rPr>
                <w:rFonts w:eastAsia="DengXian"/>
              </w:rPr>
              <w:t>940</w:t>
            </w:r>
          </w:p>
        </w:tc>
        <w:tc>
          <w:tcPr>
            <w:tcW w:w="1843" w:type="dxa"/>
            <w:tcMar/>
          </w:tcPr>
          <w:p w:rsidR="00C84890" w:rsidRDefault="00C84890" w14:paraId="4E794F42" w14:textId="77777777">
            <w:pPr>
              <w:spacing w:after="0" w:line="240" w:lineRule="auto"/>
              <w:rPr>
                <w:rFonts w:ascii="Calibri" w:hAnsi="Calibri" w:eastAsia="DengXian"/>
              </w:rPr>
            </w:pPr>
          </w:p>
        </w:tc>
      </w:tr>
      <w:tr w:rsidR="00C84890" w:rsidTr="534ADF39" w14:paraId="367E2953" w14:textId="77777777">
        <w:tc>
          <w:tcPr>
            <w:tcW w:w="7083" w:type="dxa"/>
            <w:tcMar/>
          </w:tcPr>
          <w:p w:rsidR="00C84890" w:rsidRDefault="00AB1B06" w14:paraId="7188D2A0" w14:textId="5B329D7A">
            <w:pPr>
              <w:spacing w:after="0" w:line="240" w:lineRule="auto"/>
              <w:rPr>
                <w:rFonts w:ascii="Calibri" w:hAnsi="Calibri" w:eastAsia="DengXian"/>
              </w:rPr>
            </w:pPr>
            <w:r>
              <w:rPr>
                <w:rFonts w:eastAsia="DengXian"/>
              </w:rPr>
              <w:t>Visa application fee</w:t>
            </w:r>
          </w:p>
        </w:tc>
        <w:tc>
          <w:tcPr>
            <w:tcW w:w="1559" w:type="dxa"/>
            <w:tcMar/>
          </w:tcPr>
          <w:p w:rsidR="00C84890" w:rsidRDefault="00AB1B06" w14:paraId="29054288" w14:textId="4BD23B1D">
            <w:pPr>
              <w:spacing w:after="0" w:line="240" w:lineRule="auto"/>
              <w:rPr>
                <w:rFonts w:ascii="Calibri" w:hAnsi="Calibri" w:eastAsia="DengXian"/>
              </w:rPr>
            </w:pPr>
            <w:r>
              <w:rPr>
                <w:rFonts w:eastAsia="DengXian"/>
              </w:rPr>
              <w:t xml:space="preserve">£   </w:t>
            </w:r>
            <w:r w:rsidR="001C09C1">
              <w:rPr>
                <w:rFonts w:eastAsia="DengXian"/>
              </w:rPr>
              <w:t>4</w:t>
            </w:r>
            <w:r w:rsidR="00EE504F">
              <w:rPr>
                <w:rFonts w:eastAsia="DengXian"/>
              </w:rPr>
              <w:t>9</w:t>
            </w:r>
            <w:r w:rsidR="001C09C1">
              <w:rPr>
                <w:rFonts w:eastAsia="DengXian"/>
              </w:rPr>
              <w:t xml:space="preserve">0 </w:t>
            </w:r>
          </w:p>
        </w:tc>
        <w:tc>
          <w:tcPr>
            <w:tcW w:w="1843" w:type="dxa"/>
            <w:tcMar/>
          </w:tcPr>
          <w:p w:rsidR="00C84890" w:rsidRDefault="00C84890" w14:paraId="49D61F5E" w14:textId="77777777">
            <w:pPr>
              <w:spacing w:after="0" w:line="240" w:lineRule="auto"/>
              <w:rPr>
                <w:rFonts w:ascii="Calibri" w:hAnsi="Calibri" w:eastAsia="DengXian"/>
              </w:rPr>
            </w:pPr>
          </w:p>
        </w:tc>
      </w:tr>
      <w:tr w:rsidR="00C84890" w:rsidTr="534ADF39" w14:paraId="22F333A6" w14:textId="77777777">
        <w:tc>
          <w:tcPr>
            <w:tcW w:w="7083" w:type="dxa"/>
            <w:tcMar/>
          </w:tcPr>
          <w:p w:rsidR="00C84890" w:rsidRDefault="00AB1B06" w14:paraId="21041644" w14:textId="77777777">
            <w:pPr>
              <w:spacing w:after="0" w:line="240" w:lineRule="auto"/>
              <w:rPr>
                <w:rFonts w:ascii="Calibri" w:hAnsi="Calibri" w:eastAsia="DengXian"/>
              </w:rPr>
            </w:pPr>
            <w:r>
              <w:rPr>
                <w:rFonts w:eastAsia="DengXian"/>
              </w:rPr>
              <w:t>Return flights to the UK (max. 6 return flights incl. half-term  breaks)</w:t>
            </w:r>
          </w:p>
        </w:tc>
        <w:tc>
          <w:tcPr>
            <w:tcW w:w="1559" w:type="dxa"/>
            <w:tcMar/>
          </w:tcPr>
          <w:p w:rsidR="00C84890" w:rsidRDefault="00C84890" w14:paraId="34D702A0" w14:textId="77777777">
            <w:pPr>
              <w:spacing w:after="0" w:line="240" w:lineRule="auto"/>
              <w:rPr>
                <w:rFonts w:ascii="Calibri" w:hAnsi="Calibri" w:eastAsia="DengXian"/>
              </w:rPr>
            </w:pPr>
          </w:p>
        </w:tc>
        <w:tc>
          <w:tcPr>
            <w:tcW w:w="1843" w:type="dxa"/>
            <w:tcMar/>
          </w:tcPr>
          <w:p w:rsidR="00C84890" w:rsidRDefault="00C84890" w14:paraId="378C7863" w14:textId="77777777">
            <w:pPr>
              <w:spacing w:after="0" w:line="240" w:lineRule="auto"/>
              <w:rPr>
                <w:rFonts w:ascii="Calibri" w:hAnsi="Calibri" w:eastAsia="DengXian"/>
              </w:rPr>
            </w:pPr>
          </w:p>
        </w:tc>
      </w:tr>
      <w:tr w:rsidR="00C84890" w:rsidTr="534ADF39" w14:paraId="4493819E" w14:textId="77777777">
        <w:tc>
          <w:tcPr>
            <w:tcW w:w="7083" w:type="dxa"/>
            <w:tcBorders>
              <w:top w:val="nil"/>
            </w:tcBorders>
            <w:tcMar/>
          </w:tcPr>
          <w:p w:rsidR="00C84890" w:rsidRDefault="00AB1B06" w14:paraId="67113E4B" w14:textId="77777777">
            <w:pPr>
              <w:spacing w:after="0" w:line="240" w:lineRule="auto"/>
              <w:rPr>
                <w:rFonts w:ascii="Calibri" w:hAnsi="Calibri" w:eastAsia="DengXian"/>
              </w:rPr>
            </w:pPr>
            <w:r>
              <w:rPr>
                <w:rFonts w:eastAsia="DengXian"/>
              </w:rPr>
              <w:t>Transfers from the airport to the school</w:t>
            </w:r>
          </w:p>
        </w:tc>
        <w:tc>
          <w:tcPr>
            <w:tcW w:w="1559" w:type="dxa"/>
            <w:tcBorders>
              <w:top w:val="nil"/>
            </w:tcBorders>
            <w:tcMar/>
          </w:tcPr>
          <w:p w:rsidR="00C84890" w:rsidRDefault="00C84890" w14:paraId="1B8FBF08" w14:textId="77777777">
            <w:pPr>
              <w:spacing w:after="0" w:line="240" w:lineRule="auto"/>
              <w:rPr>
                <w:rFonts w:ascii="Calibri" w:hAnsi="Calibri" w:eastAsia="DengXian"/>
              </w:rPr>
            </w:pPr>
          </w:p>
        </w:tc>
        <w:tc>
          <w:tcPr>
            <w:tcW w:w="1843" w:type="dxa"/>
            <w:tcBorders>
              <w:top w:val="nil"/>
            </w:tcBorders>
            <w:tcMar/>
          </w:tcPr>
          <w:p w:rsidR="00C84890" w:rsidRDefault="00C84890" w14:paraId="74A04C14" w14:textId="77777777">
            <w:pPr>
              <w:spacing w:after="0" w:line="240" w:lineRule="auto"/>
              <w:rPr>
                <w:rFonts w:ascii="Calibri" w:hAnsi="Calibri" w:eastAsia="DengXian"/>
              </w:rPr>
            </w:pPr>
          </w:p>
        </w:tc>
      </w:tr>
      <w:tr w:rsidR="003410B8" w:rsidTr="534ADF39" w14:paraId="58F95EA0" w14:textId="77777777">
        <w:tc>
          <w:tcPr>
            <w:tcW w:w="7083" w:type="dxa"/>
            <w:tcBorders>
              <w:top w:val="nil"/>
            </w:tcBorders>
            <w:tcMar/>
          </w:tcPr>
          <w:p w:rsidR="003410B8" w:rsidRDefault="003410B8" w14:paraId="70674D99" w14:textId="2CD8B50D">
            <w:pPr>
              <w:spacing w:after="0" w:line="240" w:lineRule="auto"/>
              <w:rPr>
                <w:rFonts w:eastAsia="DengXian"/>
              </w:rPr>
            </w:pPr>
            <w:r>
              <w:rPr>
                <w:rFonts w:eastAsia="DengXian"/>
              </w:rPr>
              <w:t>Spending money for the student at school (e.g. £100 per term)</w:t>
            </w:r>
          </w:p>
        </w:tc>
        <w:tc>
          <w:tcPr>
            <w:tcW w:w="1559" w:type="dxa"/>
            <w:tcBorders>
              <w:top w:val="nil"/>
            </w:tcBorders>
            <w:tcMar/>
          </w:tcPr>
          <w:p w:rsidR="003410B8" w:rsidRDefault="003410B8" w14:paraId="4618D720" w14:textId="77777777">
            <w:pPr>
              <w:spacing w:after="0" w:line="240" w:lineRule="auto"/>
              <w:rPr>
                <w:rFonts w:ascii="Calibri" w:hAnsi="Calibri" w:eastAsia="DengXian"/>
              </w:rPr>
            </w:pPr>
          </w:p>
        </w:tc>
        <w:tc>
          <w:tcPr>
            <w:tcW w:w="1843" w:type="dxa"/>
            <w:tcBorders>
              <w:top w:val="nil"/>
            </w:tcBorders>
            <w:tcMar/>
          </w:tcPr>
          <w:p w:rsidR="003410B8" w:rsidRDefault="003410B8" w14:paraId="4201C542" w14:textId="77777777">
            <w:pPr>
              <w:spacing w:after="0" w:line="240" w:lineRule="auto"/>
              <w:rPr>
                <w:rFonts w:ascii="Calibri" w:hAnsi="Calibri" w:eastAsia="DengXian"/>
              </w:rPr>
            </w:pPr>
          </w:p>
        </w:tc>
      </w:tr>
      <w:tr w:rsidR="0022547D" w:rsidTr="534ADF39" w14:paraId="0339E5C6" w14:textId="77777777">
        <w:trPr>
          <w:trHeight w:val="397"/>
        </w:trPr>
        <w:tc>
          <w:tcPr>
            <w:tcW w:w="10485" w:type="dxa"/>
            <w:gridSpan w:val="3"/>
            <w:tcBorders>
              <w:top w:val="nil"/>
            </w:tcBorders>
            <w:tcMar/>
            <w:vAlign w:val="center"/>
          </w:tcPr>
          <w:p w:rsidR="0022547D" w:rsidP="003320E6" w:rsidRDefault="0022547D" w14:paraId="2D21C2C6" w14:textId="374E418C">
            <w:pPr>
              <w:spacing w:after="0" w:line="240" w:lineRule="auto"/>
              <w:rPr>
                <w:rFonts w:ascii="Calibri" w:hAnsi="Calibri" w:eastAsia="DengXian"/>
              </w:rPr>
            </w:pPr>
            <w:r>
              <w:rPr>
                <w:rFonts w:eastAsia="DengXian"/>
                <w:b/>
                <w:bCs/>
              </w:rPr>
              <w:t>Possible extra overhead costs:</w:t>
            </w:r>
          </w:p>
        </w:tc>
      </w:tr>
      <w:tr w:rsidR="00C84890" w:rsidTr="534ADF39" w14:paraId="7324ECC8" w14:textId="77777777">
        <w:tc>
          <w:tcPr>
            <w:tcW w:w="7083" w:type="dxa"/>
            <w:tcBorders>
              <w:top w:val="nil"/>
            </w:tcBorders>
            <w:tcMar/>
          </w:tcPr>
          <w:p w:rsidR="00C84890" w:rsidRDefault="00AB1B06" w14:paraId="5F30871D" w14:textId="29355A79">
            <w:pPr>
              <w:spacing w:after="0" w:line="240" w:lineRule="auto"/>
              <w:rPr>
                <w:rFonts w:ascii="Calibri" w:hAnsi="Calibri" w:eastAsia="DengXian"/>
              </w:rPr>
            </w:pPr>
            <w:r>
              <w:rPr>
                <w:rFonts w:eastAsia="DengXian"/>
              </w:rPr>
              <w:t>TB certificate (required for applicants from some countries only</w:t>
            </w:r>
            <w:r w:rsidRPr="0007329D" w:rsidR="0007329D">
              <w:rPr>
                <w:rFonts w:eastAsia="DengXian"/>
                <w:color w:val="FF0000"/>
              </w:rPr>
              <w:t>*</w:t>
            </w:r>
            <w:r>
              <w:rPr>
                <w:rFonts w:eastAsia="DengXian"/>
              </w:rPr>
              <w:t>)</w:t>
            </w:r>
          </w:p>
        </w:tc>
        <w:tc>
          <w:tcPr>
            <w:tcW w:w="1559" w:type="dxa"/>
            <w:tcBorders>
              <w:top w:val="nil"/>
            </w:tcBorders>
            <w:tcMar/>
          </w:tcPr>
          <w:p w:rsidR="00C84890" w:rsidRDefault="00C84890" w14:paraId="63BC477D" w14:textId="77777777">
            <w:pPr>
              <w:spacing w:after="0" w:line="240" w:lineRule="auto"/>
              <w:rPr>
                <w:rFonts w:ascii="Calibri" w:hAnsi="Calibri" w:eastAsia="DengXian"/>
              </w:rPr>
            </w:pPr>
          </w:p>
        </w:tc>
        <w:tc>
          <w:tcPr>
            <w:tcW w:w="1843" w:type="dxa"/>
            <w:tcBorders>
              <w:top w:val="nil"/>
            </w:tcBorders>
            <w:tcMar/>
          </w:tcPr>
          <w:p w:rsidR="00C84890" w:rsidRDefault="00C84890" w14:paraId="490F8317" w14:textId="77777777">
            <w:pPr>
              <w:spacing w:after="0" w:line="240" w:lineRule="auto"/>
              <w:rPr>
                <w:rFonts w:ascii="Calibri" w:hAnsi="Calibri" w:eastAsia="DengXian"/>
              </w:rPr>
            </w:pPr>
          </w:p>
        </w:tc>
      </w:tr>
      <w:tr w:rsidR="00C84890" w:rsidTr="534ADF39" w14:paraId="55136B88" w14:textId="77777777">
        <w:tc>
          <w:tcPr>
            <w:tcW w:w="7083" w:type="dxa"/>
            <w:tcMar/>
          </w:tcPr>
          <w:p w:rsidR="00C84890" w:rsidRDefault="00AB1B06" w14:paraId="6A9CB648" w14:textId="77777777">
            <w:pPr>
              <w:spacing w:after="0" w:line="240" w:lineRule="auto"/>
              <w:rPr>
                <w:rFonts w:ascii="Calibri" w:hAnsi="Calibri" w:eastAsia="DengXian"/>
              </w:rPr>
            </w:pPr>
            <w:r>
              <w:rPr>
                <w:rFonts w:eastAsia="DengXian"/>
              </w:rPr>
              <w:t>Local UK Visa Application Centre (VAC) fee for courier passport return</w:t>
            </w:r>
          </w:p>
        </w:tc>
        <w:tc>
          <w:tcPr>
            <w:tcW w:w="1559" w:type="dxa"/>
            <w:tcMar/>
          </w:tcPr>
          <w:p w:rsidR="00C84890" w:rsidRDefault="00C84890" w14:paraId="1909CB4A" w14:textId="77777777">
            <w:pPr>
              <w:spacing w:after="0" w:line="240" w:lineRule="auto"/>
              <w:rPr>
                <w:rFonts w:ascii="Calibri" w:hAnsi="Calibri" w:eastAsia="DengXian"/>
              </w:rPr>
            </w:pPr>
          </w:p>
        </w:tc>
        <w:tc>
          <w:tcPr>
            <w:tcW w:w="1843" w:type="dxa"/>
            <w:tcMar/>
          </w:tcPr>
          <w:p w:rsidR="00C84890" w:rsidRDefault="00C84890" w14:paraId="27C89546" w14:textId="77777777">
            <w:pPr>
              <w:spacing w:after="0" w:line="240" w:lineRule="auto"/>
              <w:rPr>
                <w:rFonts w:ascii="Calibri" w:hAnsi="Calibri" w:eastAsia="DengXian"/>
              </w:rPr>
            </w:pPr>
          </w:p>
        </w:tc>
      </w:tr>
      <w:tr w:rsidR="00C84890" w:rsidTr="534ADF39" w14:paraId="26EE3D4D" w14:textId="77777777">
        <w:tc>
          <w:tcPr>
            <w:tcW w:w="7083" w:type="dxa"/>
            <w:tcMar/>
          </w:tcPr>
          <w:p w:rsidR="00C84890" w:rsidRDefault="00AB1B06" w14:paraId="651116B9" w14:textId="77777777">
            <w:pPr>
              <w:spacing w:after="0" w:line="240" w:lineRule="auto"/>
              <w:rPr>
                <w:rFonts w:ascii="Calibri" w:hAnsi="Calibri" w:eastAsia="DengXian"/>
              </w:rPr>
            </w:pPr>
            <w:r>
              <w:rPr>
                <w:rFonts w:eastAsia="DengXian"/>
              </w:rPr>
              <w:t xml:space="preserve">Guardianship costs (if </w:t>
            </w:r>
            <w:r>
              <w:rPr>
                <w:rFonts w:eastAsia="DengXian"/>
              </w:rPr>
              <w:t>commercial guardianship is required)</w:t>
            </w:r>
          </w:p>
        </w:tc>
        <w:tc>
          <w:tcPr>
            <w:tcW w:w="1559" w:type="dxa"/>
            <w:tcMar/>
          </w:tcPr>
          <w:p w:rsidR="00C84890" w:rsidRDefault="00C84890" w14:paraId="5BA19AA3" w14:textId="77777777">
            <w:pPr>
              <w:spacing w:after="0" w:line="240" w:lineRule="auto"/>
              <w:rPr>
                <w:rFonts w:ascii="Calibri" w:hAnsi="Calibri" w:eastAsia="DengXian"/>
              </w:rPr>
            </w:pPr>
          </w:p>
        </w:tc>
        <w:tc>
          <w:tcPr>
            <w:tcW w:w="1843" w:type="dxa"/>
            <w:tcMar/>
          </w:tcPr>
          <w:p w:rsidR="00C84890" w:rsidRDefault="00C84890" w14:paraId="61B63A7A" w14:textId="77777777">
            <w:pPr>
              <w:spacing w:after="0" w:line="240" w:lineRule="auto"/>
              <w:rPr>
                <w:rFonts w:ascii="Calibri" w:hAnsi="Calibri" w:eastAsia="DengXian"/>
              </w:rPr>
            </w:pPr>
          </w:p>
        </w:tc>
      </w:tr>
      <w:tr w:rsidR="0022547D" w:rsidTr="534ADF39" w14:paraId="5A100630" w14:textId="77777777">
        <w:tc>
          <w:tcPr>
            <w:tcW w:w="10485" w:type="dxa"/>
            <w:gridSpan w:val="3"/>
            <w:tcMar/>
          </w:tcPr>
          <w:p w:rsidR="0022547D" w:rsidRDefault="0022547D" w14:paraId="2DBD8124" w14:textId="77777777">
            <w:pPr>
              <w:spacing w:after="0" w:line="240" w:lineRule="auto"/>
              <w:rPr>
                <w:rFonts w:ascii="Calibri" w:hAnsi="Calibri" w:eastAsia="DengXian"/>
              </w:rPr>
            </w:pPr>
          </w:p>
        </w:tc>
      </w:tr>
      <w:tr w:rsidR="00C84890" w:rsidTr="534ADF39" w14:paraId="1B62ADB2" w14:textId="77777777">
        <w:tc>
          <w:tcPr>
            <w:tcW w:w="7083" w:type="dxa"/>
            <w:tcMar/>
          </w:tcPr>
          <w:p w:rsidR="00C84890" w:rsidRDefault="00AB1B06" w14:paraId="33CA3D8C" w14:textId="77777777">
            <w:pPr>
              <w:spacing w:after="0" w:line="240" w:lineRule="auto"/>
              <w:jc w:val="right"/>
              <w:rPr>
                <w:rFonts w:ascii="Calibri" w:hAnsi="Calibri" w:eastAsia="DengXian"/>
                <w:b/>
                <w:bCs/>
              </w:rPr>
            </w:pPr>
            <w:r>
              <w:rPr>
                <w:rFonts w:eastAsia="DengXian"/>
                <w:b/>
                <w:bCs/>
              </w:rPr>
              <w:t>Total</w:t>
            </w:r>
          </w:p>
        </w:tc>
        <w:tc>
          <w:tcPr>
            <w:tcW w:w="1559" w:type="dxa"/>
            <w:tcMar/>
          </w:tcPr>
          <w:p w:rsidR="00C84890" w:rsidRDefault="00C84890" w14:paraId="70A80317" w14:textId="77777777">
            <w:pPr>
              <w:spacing w:after="0" w:line="240" w:lineRule="auto"/>
              <w:rPr>
                <w:rFonts w:ascii="Calibri" w:hAnsi="Calibri" w:eastAsia="DengXian"/>
              </w:rPr>
            </w:pPr>
          </w:p>
        </w:tc>
        <w:tc>
          <w:tcPr>
            <w:tcW w:w="1843" w:type="dxa"/>
            <w:tcMar/>
          </w:tcPr>
          <w:p w:rsidR="00C84890" w:rsidRDefault="00C84890" w14:paraId="788B8462" w14:textId="77777777">
            <w:pPr>
              <w:spacing w:after="0" w:line="240" w:lineRule="auto"/>
              <w:rPr>
                <w:rFonts w:ascii="Calibri" w:hAnsi="Calibri" w:eastAsia="DengXian"/>
              </w:rPr>
            </w:pPr>
          </w:p>
        </w:tc>
      </w:tr>
    </w:tbl>
    <w:p w:rsidRPr="0007329D" w:rsidR="00EE504F" w:rsidP="0007329D" w:rsidRDefault="0007329D" w14:paraId="320B9EEF" w14:textId="4286F632">
      <w:pPr>
        <w:spacing w:after="85"/>
        <w:rPr>
          <w:color w:val="FF0000"/>
        </w:rPr>
      </w:pPr>
      <w:r w:rsidRPr="0007329D">
        <w:rPr>
          <w:color w:val="FF0000"/>
        </w:rPr>
        <w:t>*TB test certificate is required for Armenia, Georgia, Moldova and Ukraine.</w:t>
      </w:r>
    </w:p>
    <w:p w:rsidR="00C84890" w:rsidRDefault="00AB1B06" w14:paraId="4239B90E" w14:textId="3FD03846">
      <w:pPr>
        <w:spacing w:after="85"/>
        <w:rPr>
          <w:b/>
          <w:bCs/>
          <w:sz w:val="24"/>
          <w:szCs w:val="24"/>
        </w:rPr>
      </w:pPr>
      <w:r>
        <w:rPr>
          <w:b/>
          <w:bCs/>
          <w:sz w:val="24"/>
          <w:szCs w:val="24"/>
        </w:rPr>
        <w:t>Notes:</w:t>
      </w:r>
    </w:p>
    <w:p w:rsidR="00C84890" w:rsidRDefault="00AB1B06" w14:paraId="3B7D2348" w14:textId="77777777">
      <w:pPr>
        <w:spacing w:after="0"/>
        <w:rPr>
          <w:b/>
          <w:bCs/>
          <w:sz w:val="24"/>
          <w:szCs w:val="24"/>
        </w:rPr>
      </w:pPr>
      <w:r>
        <w:rPr>
          <w:b/>
          <w:bCs/>
          <w:sz w:val="24"/>
          <w:szCs w:val="24"/>
        </w:rPr>
        <w:t>General background to the school year:</w:t>
      </w:r>
    </w:p>
    <w:p w:rsidR="00C84890" w:rsidRDefault="00AB1B06" w14:paraId="4ABF48CA" w14:textId="77777777">
      <w:r>
        <w:rPr>
          <w:sz w:val="24"/>
          <w:szCs w:val="24"/>
        </w:rPr>
        <w:t xml:space="preserve">There are three terms: Autumn, Spring and Summer. Schools close between these terms for the Christmas, Easter and Summer holidays. </w:t>
      </w:r>
    </w:p>
    <w:p w:rsidR="00C84890" w:rsidRDefault="00AB1B06" w14:paraId="275839BD" w14:textId="58BF506C">
      <w:r>
        <w:rPr>
          <w:sz w:val="24"/>
          <w:szCs w:val="24"/>
        </w:rPr>
        <w:t xml:space="preserve">Each term is normally broken up into two halves when there is a short holiday of about one or two weeks in the middle. </w:t>
      </w:r>
      <w:r w:rsidR="00AE2B8B">
        <w:rPr>
          <w:sz w:val="24"/>
          <w:szCs w:val="24"/>
        </w:rPr>
        <w:t>Almost all</w:t>
      </w:r>
      <w:r>
        <w:rPr>
          <w:sz w:val="24"/>
          <w:szCs w:val="24"/>
        </w:rPr>
        <w:t xml:space="preserve"> schools close over these half-term holidays but </w:t>
      </w:r>
      <w:r w:rsidR="00AE2B8B">
        <w:rPr>
          <w:sz w:val="24"/>
          <w:szCs w:val="24"/>
        </w:rPr>
        <w:t>a small number</w:t>
      </w:r>
      <w:r>
        <w:rPr>
          <w:sz w:val="24"/>
          <w:szCs w:val="24"/>
        </w:rPr>
        <w:t xml:space="preserve"> may allow international students to remain accommodated and fed at the school but there will be a cost to families if this is offered.  Very many prefer to take a flight back home unless invited to the home of a family member or school friend.   There could thus be up to six return flights made during the school year.</w:t>
      </w:r>
    </w:p>
    <w:p w:rsidR="00C84890" w:rsidRDefault="00AB1B06" w14:paraId="7EABBEA7" w14:textId="3E7D1B3F">
      <w:r>
        <w:rPr>
          <w:sz w:val="24"/>
          <w:szCs w:val="24"/>
        </w:rPr>
        <w:t xml:space="preserve">Some schools also have exeat weekends, normally two per term, when pupils resident in Britain go home. </w:t>
      </w:r>
      <w:r w:rsidR="001C09C1">
        <w:rPr>
          <w:sz w:val="24"/>
          <w:szCs w:val="24"/>
        </w:rPr>
        <w:t>Some</w:t>
      </w:r>
      <w:r>
        <w:rPr>
          <w:sz w:val="24"/>
          <w:szCs w:val="24"/>
        </w:rPr>
        <w:t xml:space="preserve"> schools provide accommodation for international students over these exeat weekends but at a supplementary cost.   Not all schools have exeat weekends … every </w:t>
      </w:r>
      <w:r w:rsidR="001C09C1">
        <w:rPr>
          <w:sz w:val="24"/>
          <w:szCs w:val="24"/>
        </w:rPr>
        <w:t>school</w:t>
      </w:r>
      <w:r>
        <w:rPr>
          <w:sz w:val="24"/>
          <w:szCs w:val="24"/>
        </w:rPr>
        <w:t xml:space="preserve"> is different.</w:t>
      </w:r>
      <w:r w:rsidR="00AE2B8B">
        <w:rPr>
          <w:sz w:val="24"/>
          <w:szCs w:val="24"/>
        </w:rPr>
        <w:t xml:space="preserve"> </w:t>
      </w:r>
    </w:p>
    <w:p w:rsidR="00B84734" w:rsidRDefault="00B84734" w14:paraId="662021EE" w14:textId="77777777">
      <w:pPr>
        <w:spacing w:after="0" w:line="240" w:lineRule="auto"/>
        <w:rPr>
          <w:b/>
          <w:bCs/>
          <w:sz w:val="24"/>
          <w:szCs w:val="24"/>
        </w:rPr>
      </w:pPr>
      <w:r>
        <w:rPr>
          <w:b/>
          <w:bCs/>
          <w:sz w:val="24"/>
          <w:szCs w:val="24"/>
        </w:rPr>
        <w:br w:type="page"/>
      </w:r>
    </w:p>
    <w:p w:rsidRPr="00737186" w:rsidR="00C84890" w:rsidRDefault="00AB1B06" w14:paraId="1DBE1950" w14:textId="17670464">
      <w:pPr>
        <w:spacing w:after="0"/>
        <w:rPr>
          <w:b/>
          <w:bCs/>
          <w:sz w:val="24"/>
          <w:szCs w:val="24"/>
        </w:rPr>
      </w:pPr>
      <w:r w:rsidRPr="00737186">
        <w:rPr>
          <w:b/>
          <w:bCs/>
          <w:sz w:val="24"/>
          <w:szCs w:val="24"/>
        </w:rPr>
        <w:t>Travel between airports and schools</w:t>
      </w:r>
    </w:p>
    <w:p w:rsidR="00C84890" w:rsidRDefault="00AB1B06" w14:paraId="20DDC34B" w14:textId="187561A6">
      <w:r>
        <w:rPr>
          <w:sz w:val="24"/>
          <w:szCs w:val="24"/>
        </w:rPr>
        <w:t xml:space="preserve">School staff will </w:t>
      </w:r>
      <w:r w:rsidR="00466D16">
        <w:rPr>
          <w:sz w:val="24"/>
          <w:szCs w:val="24"/>
        </w:rPr>
        <w:t xml:space="preserve">normally </w:t>
      </w:r>
      <w:r>
        <w:rPr>
          <w:sz w:val="24"/>
          <w:szCs w:val="24"/>
        </w:rPr>
        <w:t>arrange transfers between the airport and the school by mini-bus or taxi but there is typically a charge for this service.   Once familiar with the rail network or express coach services, students can find these to be cost effective</w:t>
      </w:r>
      <w:r w:rsidR="00AE2B8B">
        <w:rPr>
          <w:sz w:val="24"/>
          <w:szCs w:val="24"/>
        </w:rPr>
        <w:t xml:space="preserve"> particularly if they buy a student travel card.</w:t>
      </w:r>
    </w:p>
    <w:p w:rsidRPr="00737186" w:rsidR="00C84890" w:rsidRDefault="00AB1B06" w14:paraId="7699D4AE" w14:textId="4956423A">
      <w:pPr>
        <w:spacing w:after="0"/>
        <w:rPr>
          <w:b/>
          <w:bCs/>
          <w:sz w:val="24"/>
          <w:szCs w:val="24"/>
        </w:rPr>
      </w:pPr>
      <w:r w:rsidRPr="00737186">
        <w:rPr>
          <w:b/>
          <w:bCs/>
          <w:sz w:val="24"/>
          <w:szCs w:val="24"/>
        </w:rPr>
        <w:t>Guardianship:</w:t>
      </w:r>
    </w:p>
    <w:p w:rsidRPr="00737186" w:rsidR="00C84890" w:rsidRDefault="00AB1B06" w14:paraId="06811F82" w14:textId="77777777">
      <w:pPr>
        <w:rPr>
          <w:sz w:val="24"/>
          <w:szCs w:val="24"/>
        </w:rPr>
      </w:pPr>
      <w:r w:rsidRPr="00737186">
        <w:rPr>
          <w:sz w:val="24"/>
          <w:szCs w:val="24"/>
        </w:rPr>
        <w:t>If a school is unable to provide continuing accommodation during half-term holidays (and weekend exeats, if scheduled) and it may be impractical for an international student to fly home, schools often insist on knowing where they will be safely accommodated in Britain until the school reopens.  A guardian is an approved UK adult resident (or family) that undertakes to accommodate and look after a student during any of these periods.</w:t>
      </w:r>
    </w:p>
    <w:p w:rsidRPr="00737186" w:rsidR="00737186" w:rsidRDefault="00466D16" w14:paraId="730EEF82" w14:textId="60099C95">
      <w:pPr>
        <w:rPr>
          <w:sz w:val="24"/>
          <w:szCs w:val="24"/>
        </w:rPr>
      </w:pPr>
      <w:r>
        <w:rPr>
          <w:sz w:val="24"/>
          <w:szCs w:val="24"/>
        </w:rPr>
        <w:t>With the agreement of the school, a</w:t>
      </w:r>
      <w:r w:rsidRPr="00737186">
        <w:rPr>
          <w:sz w:val="24"/>
          <w:szCs w:val="24"/>
        </w:rPr>
        <w:t xml:space="preserve"> known relative or </w:t>
      </w:r>
      <w:r w:rsidRPr="00737186" w:rsidR="00737186">
        <w:rPr>
          <w:sz w:val="24"/>
          <w:szCs w:val="24"/>
        </w:rPr>
        <w:t xml:space="preserve">close </w:t>
      </w:r>
      <w:r w:rsidRPr="00737186">
        <w:rPr>
          <w:sz w:val="24"/>
          <w:szCs w:val="24"/>
        </w:rPr>
        <w:t>family friend</w:t>
      </w:r>
      <w:r w:rsidRPr="00737186" w:rsidR="00737186">
        <w:rPr>
          <w:sz w:val="24"/>
          <w:szCs w:val="24"/>
        </w:rPr>
        <w:t>,</w:t>
      </w:r>
      <w:r w:rsidRPr="00737186">
        <w:rPr>
          <w:sz w:val="24"/>
          <w:szCs w:val="24"/>
        </w:rPr>
        <w:t xml:space="preserve"> resident in Britain</w:t>
      </w:r>
      <w:r w:rsidRPr="00737186" w:rsidR="00737186">
        <w:rPr>
          <w:sz w:val="24"/>
          <w:szCs w:val="24"/>
        </w:rPr>
        <w:t>,</w:t>
      </w:r>
      <w:r w:rsidRPr="00737186">
        <w:rPr>
          <w:sz w:val="24"/>
          <w:szCs w:val="24"/>
        </w:rPr>
        <w:t xml:space="preserve"> can be designated as guardian, in which case </w:t>
      </w:r>
      <w:r w:rsidRPr="00737186" w:rsidR="00737186">
        <w:rPr>
          <w:sz w:val="24"/>
          <w:szCs w:val="24"/>
        </w:rPr>
        <w:t>you</w:t>
      </w:r>
      <w:r w:rsidRPr="00737186">
        <w:rPr>
          <w:sz w:val="24"/>
          <w:szCs w:val="24"/>
        </w:rPr>
        <w:t xml:space="preserve"> will not incur the extra expense of engaging a professional guardianship service, which can otherwise cost </w:t>
      </w:r>
      <w:r>
        <w:rPr>
          <w:sz w:val="24"/>
          <w:szCs w:val="24"/>
        </w:rPr>
        <w:t>around</w:t>
      </w:r>
      <w:r w:rsidRPr="00737186">
        <w:rPr>
          <w:sz w:val="24"/>
          <w:szCs w:val="24"/>
        </w:rPr>
        <w:t xml:space="preserve"> £</w:t>
      </w:r>
      <w:r>
        <w:rPr>
          <w:sz w:val="24"/>
          <w:szCs w:val="24"/>
        </w:rPr>
        <w:t>800</w:t>
      </w:r>
      <w:r w:rsidRPr="00737186">
        <w:rPr>
          <w:sz w:val="24"/>
          <w:szCs w:val="24"/>
        </w:rPr>
        <w:t xml:space="preserve"> per term.    AEGIS (</w:t>
      </w:r>
      <w:hyperlink r:id="rId9">
        <w:r w:rsidRPr="00737186">
          <w:rPr>
            <w:rStyle w:val="Hyperlink"/>
            <w:sz w:val="24"/>
            <w:szCs w:val="24"/>
          </w:rPr>
          <w:t>https://aegisuk.net/</w:t>
        </w:r>
      </w:hyperlink>
      <w:r w:rsidRPr="00737186">
        <w:rPr>
          <w:sz w:val="24"/>
          <w:szCs w:val="24"/>
        </w:rPr>
        <w:t xml:space="preserve">)  is the organisation which lists safety vetted and approved guardianship providers.  </w:t>
      </w:r>
      <w:r w:rsidRPr="00737186" w:rsidR="00737186">
        <w:rPr>
          <w:sz w:val="24"/>
          <w:szCs w:val="24"/>
        </w:rPr>
        <w:t>If you require an AEGIS approved guardian then please contact our student coordinator (</w:t>
      </w:r>
      <w:hyperlink w:history="1" r:id="rId10">
        <w:r w:rsidRPr="00737186" w:rsidR="00737186">
          <w:rPr>
            <w:rStyle w:val="Hyperlink"/>
            <w:sz w:val="24"/>
            <w:szCs w:val="24"/>
          </w:rPr>
          <w:t>studentcoordinator@hmcprojects.org.uk</w:t>
        </w:r>
      </w:hyperlink>
      <w:r w:rsidRPr="00737186" w:rsidR="00737186">
        <w:rPr>
          <w:sz w:val="24"/>
          <w:szCs w:val="24"/>
        </w:rPr>
        <w:t>) who may be able to help. One or two schools are now insisting that even if you can get a relative or family friend to act as guardian you will also need an AEGIS approved guardian as well.</w:t>
      </w:r>
    </w:p>
    <w:p w:rsidR="0007329D" w:rsidP="0007329D" w:rsidRDefault="00737186" w14:paraId="4D275642" w14:textId="77777777">
      <w:pPr>
        <w:rPr>
          <w:sz w:val="24"/>
          <w:szCs w:val="24"/>
        </w:rPr>
      </w:pPr>
      <w:r w:rsidRPr="00737186">
        <w:rPr>
          <w:sz w:val="24"/>
          <w:szCs w:val="24"/>
        </w:rPr>
        <w:t>If you need to stay with a commercial guardian there will be an additional cost for accommodation and food</w:t>
      </w:r>
      <w:r w:rsidR="00466D16">
        <w:rPr>
          <w:sz w:val="24"/>
          <w:szCs w:val="24"/>
        </w:rPr>
        <w:t xml:space="preserve"> which can be around £60 per day</w:t>
      </w:r>
      <w:r w:rsidRPr="00737186">
        <w:rPr>
          <w:sz w:val="24"/>
          <w:szCs w:val="24"/>
        </w:rPr>
        <w:t>.</w:t>
      </w:r>
    </w:p>
    <w:p w:rsidR="0007329D" w:rsidP="0007329D" w:rsidRDefault="0007329D" w14:paraId="5D8F5322" w14:textId="4D9AF7F5">
      <w:pPr>
        <w:spacing w:after="0"/>
        <w:rPr>
          <w:b/>
          <w:bCs/>
          <w:sz w:val="24"/>
          <w:szCs w:val="24"/>
        </w:rPr>
      </w:pPr>
      <w:r w:rsidRPr="0007329D">
        <w:rPr>
          <w:b/>
          <w:bCs/>
          <w:sz w:val="24"/>
          <w:szCs w:val="24"/>
        </w:rPr>
        <w:t>TB tests</w:t>
      </w:r>
      <w:r>
        <w:rPr>
          <w:b/>
          <w:bCs/>
          <w:sz w:val="24"/>
          <w:szCs w:val="24"/>
        </w:rPr>
        <w:t>:</w:t>
      </w:r>
    </w:p>
    <w:p w:rsidR="0007329D" w:rsidP="0007329D" w:rsidRDefault="0007329D" w14:paraId="3F54F0EB" w14:textId="036B1A9E">
      <w:pPr>
        <w:spacing w:after="0"/>
        <w:rPr>
          <w:sz w:val="24"/>
          <w:szCs w:val="24"/>
        </w:rPr>
      </w:pPr>
      <w:r w:rsidRPr="0007329D">
        <w:rPr>
          <w:sz w:val="24"/>
          <w:szCs w:val="24"/>
        </w:rPr>
        <w:t>A TB test certificate i</w:t>
      </w:r>
      <w:r>
        <w:rPr>
          <w:sz w:val="24"/>
          <w:szCs w:val="24"/>
        </w:rPr>
        <w:t xml:space="preserve">s required for students from </w:t>
      </w:r>
      <w:r w:rsidRPr="0007329D">
        <w:rPr>
          <w:b/>
          <w:bCs/>
          <w:sz w:val="24"/>
          <w:szCs w:val="24"/>
        </w:rPr>
        <w:t>Armenia</w:t>
      </w:r>
      <w:r>
        <w:rPr>
          <w:sz w:val="24"/>
          <w:szCs w:val="24"/>
        </w:rPr>
        <w:t xml:space="preserve">, </w:t>
      </w:r>
      <w:r w:rsidRPr="0007329D">
        <w:rPr>
          <w:b/>
          <w:bCs/>
          <w:sz w:val="24"/>
          <w:szCs w:val="24"/>
        </w:rPr>
        <w:t>Georgia</w:t>
      </w:r>
      <w:r>
        <w:rPr>
          <w:sz w:val="24"/>
          <w:szCs w:val="24"/>
        </w:rPr>
        <w:t xml:space="preserve">, </w:t>
      </w:r>
      <w:r w:rsidRPr="0007329D">
        <w:rPr>
          <w:b/>
          <w:bCs/>
          <w:sz w:val="24"/>
          <w:szCs w:val="24"/>
        </w:rPr>
        <w:t>Moldova</w:t>
      </w:r>
      <w:r>
        <w:rPr>
          <w:sz w:val="24"/>
          <w:szCs w:val="24"/>
        </w:rPr>
        <w:t xml:space="preserve"> and </w:t>
      </w:r>
      <w:r w:rsidRPr="0007329D">
        <w:rPr>
          <w:b/>
          <w:bCs/>
          <w:sz w:val="24"/>
          <w:szCs w:val="24"/>
        </w:rPr>
        <w:t>Ukraine</w:t>
      </w:r>
      <w:r>
        <w:rPr>
          <w:sz w:val="24"/>
          <w:szCs w:val="24"/>
        </w:rPr>
        <w:t xml:space="preserve">. Please note that there will be a </w:t>
      </w:r>
      <w:r w:rsidR="00F63C45">
        <w:rPr>
          <w:sz w:val="24"/>
          <w:szCs w:val="24"/>
        </w:rPr>
        <w:t>single</w:t>
      </w:r>
      <w:r>
        <w:rPr>
          <w:sz w:val="24"/>
          <w:szCs w:val="24"/>
        </w:rPr>
        <w:t xml:space="preserve"> designated TB testing centre </w:t>
      </w:r>
      <w:r w:rsidR="00F63C45">
        <w:rPr>
          <w:sz w:val="24"/>
          <w:szCs w:val="24"/>
        </w:rPr>
        <w:t xml:space="preserve">in each of these countries </w:t>
      </w:r>
      <w:r>
        <w:rPr>
          <w:sz w:val="24"/>
          <w:szCs w:val="24"/>
        </w:rPr>
        <w:t>which you must attend to obtain the correct certificate.</w:t>
      </w:r>
      <w:r w:rsidR="00F63C45">
        <w:rPr>
          <w:sz w:val="24"/>
          <w:szCs w:val="24"/>
        </w:rPr>
        <w:t xml:space="preserve"> This is submitted with the visa application.</w:t>
      </w:r>
    </w:p>
    <w:p w:rsidR="0007329D" w:rsidP="0007329D" w:rsidRDefault="0007329D" w14:paraId="2B478F62" w14:textId="77777777">
      <w:pPr>
        <w:spacing w:after="0"/>
        <w:rPr>
          <w:sz w:val="24"/>
          <w:szCs w:val="24"/>
        </w:rPr>
      </w:pPr>
    </w:p>
    <w:p w:rsidRPr="0007329D" w:rsidR="0007329D" w:rsidP="0007329D" w:rsidRDefault="0007329D" w14:paraId="095C8211" w14:textId="77777777">
      <w:pPr>
        <w:spacing w:after="0"/>
        <w:rPr>
          <w:sz w:val="24"/>
          <w:szCs w:val="24"/>
        </w:rPr>
      </w:pPr>
    </w:p>
    <w:p w:rsidRPr="0007329D" w:rsidR="00C84890" w:rsidRDefault="00AB1B06" w14:paraId="4F46BD29" w14:textId="787D00A6">
      <w:pPr>
        <w:rPr>
          <w:sz w:val="24"/>
          <w:szCs w:val="24"/>
        </w:rPr>
      </w:pPr>
      <w:r w:rsidRPr="0007329D">
        <w:rPr>
          <w:sz w:val="24"/>
          <w:szCs w:val="24"/>
        </w:rPr>
        <w:t>EJ Wolstenholme</w:t>
      </w:r>
      <w:r w:rsidRPr="0007329D">
        <w:rPr>
          <w:sz w:val="24"/>
          <w:szCs w:val="24"/>
        </w:rPr>
        <w:br/>
      </w:r>
      <w:r w:rsidRPr="0007329D" w:rsidR="0003156F">
        <w:rPr>
          <w:sz w:val="24"/>
          <w:szCs w:val="24"/>
        </w:rPr>
        <w:t>August</w:t>
      </w:r>
      <w:r w:rsidRPr="0007329D">
        <w:rPr>
          <w:sz w:val="24"/>
          <w:szCs w:val="24"/>
        </w:rPr>
        <w:t xml:space="preserve"> 202</w:t>
      </w:r>
      <w:r w:rsidRPr="0007329D" w:rsidR="00434BF2">
        <w:rPr>
          <w:sz w:val="24"/>
          <w:szCs w:val="24"/>
        </w:rPr>
        <w:t>5</w:t>
      </w:r>
    </w:p>
    <w:sectPr w:rsidRPr="0007329D" w:rsidR="00C84890" w:rsidSect="003320E6">
      <w:pgSz w:w="11906" w:h="16838" w:orient="portrait"/>
      <w:pgMar w:top="720" w:right="720" w:bottom="720" w:left="720"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B283BDC"/>
    <w:multiLevelType w:val="hybridMultilevel"/>
    <w:tmpl w:val="0C2E8974"/>
    <w:lvl w:ilvl="0" w:tplc="420C5BBE">
      <w:numFmt w:val="bullet"/>
      <w:lvlText w:val=""/>
      <w:lvlJc w:val="left"/>
      <w:pPr>
        <w:ind w:left="720" w:hanging="360"/>
      </w:pPr>
      <w:rPr>
        <w:rFonts w:hint="default" w:ascii="Symbol" w:hAnsi="Symbol" w:eastAsiaTheme="minorEastAsia"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874776229">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trackRevisions w:val="false"/>
  <w:defaultTabStop w:val="720"/>
  <w:autoHyphenation/>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890"/>
    <w:rsid w:val="00000000"/>
    <w:rsid w:val="0003156F"/>
    <w:rsid w:val="0007329D"/>
    <w:rsid w:val="00184BDC"/>
    <w:rsid w:val="001C09C1"/>
    <w:rsid w:val="0022547D"/>
    <w:rsid w:val="003320E6"/>
    <w:rsid w:val="003410B8"/>
    <w:rsid w:val="0042275E"/>
    <w:rsid w:val="00434BF2"/>
    <w:rsid w:val="00466D16"/>
    <w:rsid w:val="00737186"/>
    <w:rsid w:val="0093240F"/>
    <w:rsid w:val="00A957D6"/>
    <w:rsid w:val="00AB1B06"/>
    <w:rsid w:val="00AE2B8B"/>
    <w:rsid w:val="00B17076"/>
    <w:rsid w:val="00B84734"/>
    <w:rsid w:val="00C84890"/>
    <w:rsid w:val="00EE504F"/>
    <w:rsid w:val="00F63C45"/>
    <w:rsid w:val="534ADF39"/>
    <w:rsid w:val="62B314B0"/>
  </w:rsids>
  <m:mathPr>
    <m:mathFont m:val="Cambria Math"/>
    <m:brkBin m:val="before"/>
    <m:brkBinSub m:val="--"/>
    <m:smallFrac m:val="0"/>
    <m:dispDef/>
    <m:lMargin m:val="0"/>
    <m:rMargin m:val="0"/>
    <m:defJc m:val="centerGroup"/>
    <m:wrapIndent m:val="1440"/>
    <m:intLim m:val="subSup"/>
    <m:naryLim m:val="undOvr"/>
  </m:mathPr>
  <w:themeFontLang w:val="en-GB" w:eastAsia="zh-CN"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B3E4B"/>
  <w15:docId w15:val="{F437127A-78CC-499E-B3AC-94093AC8881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EastAsia" w:cstheme="minorBidi"/>
        <w:sz w:val="22"/>
        <w:szCs w:val="22"/>
        <w:lang w:val="en-GB" w:eastAsia="zh-CN"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pacing w:after="160" w:line="259" w:lineRule="auto"/>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425A9F"/>
    <w:rPr>
      <w:color w:val="0000FF"/>
      <w:u w:val="single"/>
    </w:rPr>
  </w:style>
  <w:style w:type="character" w:styleId="UnresolvedMention">
    <w:name w:val="Unresolved Mention"/>
    <w:basedOn w:val="DefaultParagraphFont"/>
    <w:uiPriority w:val="99"/>
    <w:semiHidden/>
    <w:unhideWhenUsed/>
    <w:qFormat/>
    <w:rsid w:val="005421D3"/>
    <w:rPr>
      <w:color w:val="605E5C"/>
      <w:shd w:val="clear" w:color="auto" w:fill="E1DFDD"/>
    </w:rPr>
  </w:style>
  <w:style w:type="paragraph" w:styleId="Heading" w:customStyle="1">
    <w:name w:val="Heading"/>
    <w:basedOn w:val="Normal"/>
    <w:next w:val="BodyText"/>
    <w:qFormat/>
    <w:pPr>
      <w:keepNext/>
      <w:spacing w:before="240" w:after="120"/>
    </w:pPr>
    <w:rPr>
      <w:rFonts w:ascii="Liberation Sans" w:hAnsi="Liberation Sans" w:eastAsia="Microsoft YaHei" w:cs="Lucida Sans"/>
      <w:sz w:val="28"/>
      <w:szCs w:val="28"/>
    </w:rPr>
  </w:style>
  <w:style w:type="paragraph" w:styleId="BodyText">
    <w:name w:val="Body Text"/>
    <w:basedOn w:val="Normal"/>
    <w:pPr>
      <w:spacing w:after="140" w:line="276"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customStyle="1">
    <w:name w:val="Index"/>
    <w:basedOn w:val="Normal"/>
    <w:qFormat/>
    <w:pPr>
      <w:suppressLineNumbers/>
    </w:pPr>
    <w:rPr>
      <w:rFonts w:cs="Lucida Sans"/>
    </w:rPr>
  </w:style>
  <w:style w:type="table" w:styleId="TableGrid">
    <w:name w:val="Table Grid"/>
    <w:basedOn w:val="TableNormal"/>
    <w:uiPriority w:val="39"/>
    <w:rsid w:val="004500D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0732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&#65279;<?xml version="1.0" encoding="utf-8"?><Relationships xmlns="http://schemas.openxmlformats.org/package/2006/relationships"><Relationship Type="http://schemas.openxmlformats.org/officeDocument/2006/relationships/image" Target="media/image1.jpeg"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hyperlink" Target="mailto:studentcoordinator@hmcprojects.org.uk" TargetMode="External" Id="rId10" /><Relationship Type="http://schemas.openxmlformats.org/officeDocument/2006/relationships/numbering" Target="numbering.xml" Id="rId4" /><Relationship Type="http://schemas.openxmlformats.org/officeDocument/2006/relationships/hyperlink" Target="https://aegisuk.net/" TargetMode="Externa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12EC940870904288D55B96276907B3" ma:contentTypeVersion="8" ma:contentTypeDescription="Create a new document." ma:contentTypeScope="" ma:versionID="de9d75bf255af5400813dcc9d9cc6b64">
  <xsd:schema xmlns:xsd="http://www.w3.org/2001/XMLSchema" xmlns:xs="http://www.w3.org/2001/XMLSchema" xmlns:p="http://schemas.microsoft.com/office/2006/metadata/properties" xmlns:ns2="52bdaea0-d5fa-4f2e-956d-fb74a727d092" targetNamespace="http://schemas.microsoft.com/office/2006/metadata/properties" ma:root="true" ma:fieldsID="457b497b5d111423c5cd48152baf32cc" ns2:_="">
    <xsd:import namespace="52bdaea0-d5fa-4f2e-956d-fb74a727d09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bdaea0-d5fa-4f2e-956d-fb74a727d0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4706C5-067D-4650-8B46-94F5ACBB66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bdaea0-d5fa-4f2e-956d-fb74a727d0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04B211-F9A3-4740-9F5C-9AC7E19B754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73C7BBE-CF46-4D9B-A33F-DC4219073EE6}">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Jonathan Wolstenholme</dc:creator>
  <dc:description/>
  <lastModifiedBy>Jonathan Wolstenholme</lastModifiedBy>
  <revision>6</revision>
  <dcterms:created xsi:type="dcterms:W3CDTF">2024-09-13T20:40:00.0000000Z</dcterms:created>
  <dcterms:modified xsi:type="dcterms:W3CDTF">2024-09-13T20:41:32.4031941Z</dcterms:modified>
  <dc:language>en-GB</dc:language>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0x010100AB12EC940870904288D55B96276907B3</vt:lpwstr>
  </property>
</Properties>
</file>